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06EF8A5" w14:textId="143FBAFE" w:rsidR="000E3BF8" w:rsidRDefault="00000000" w:rsidP="00C774F3">
      <w:pPr>
        <w:pStyle w:val="Heading1"/>
        <w:spacing w:after="0" w:line="360" w:lineRule="auto"/>
      </w:pPr>
      <w:r>
        <w:t>M3L1</w:t>
      </w:r>
      <w:r w:rsidR="00C774F3">
        <w:t xml:space="preserve">. </w:t>
      </w:r>
      <w:r>
        <w:t>Introduction</w:t>
      </w:r>
    </w:p>
    <w:p w14:paraId="5830890D" w14:textId="77777777" w:rsidR="00C774F3" w:rsidRDefault="00C774F3" w:rsidP="00C774F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FFC110D" w14:textId="427B9104" w:rsidR="00C774F3" w:rsidRDefault="00C774F3" w:rsidP="00C774F3">
      <w:pPr>
        <w:pStyle w:val="Heading2"/>
        <w:spacing w:before="120" w:line="360" w:lineRule="auto"/>
      </w:pPr>
      <w:r w:rsidRPr="00C774F3">
        <w:t>Slide #1</w:t>
      </w:r>
      <w:r>
        <w:rPr>
          <w:noProof/>
        </w:rPr>
        <w:drawing>
          <wp:inline distT="0" distB="0" distL="0" distR="0" wp14:anchorId="23B872DB" wp14:editId="3D4CC7BB">
            <wp:extent cx="5731510" cy="3218180"/>
            <wp:effectExtent l="0" t="0" r="2540" b="1270"/>
            <wp:docPr id="494210001" name="Picture 1" descr="Introdu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10001" name="Picture 1" descr="Introduction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D3EE" w14:textId="609466EB" w:rsidR="00C774F3" w:rsidRDefault="00C774F3" w:rsidP="00C774F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C774F3">
        <w:rPr>
          <w:rFonts w:ascii="Open Sans" w:hAnsi="Open Sans" w:cs="Open Sans"/>
          <w:sz w:val="24"/>
          <w:szCs w:val="24"/>
        </w:rPr>
        <w:t>We will now discuss decision</w:t>
      </w:r>
      <w:r>
        <w:rPr>
          <w:rFonts w:ascii="Open Sans" w:hAnsi="Open Sans" w:cs="Open Sans"/>
          <w:sz w:val="24"/>
          <w:szCs w:val="24"/>
        </w:rPr>
        <w:t>-</w:t>
      </w:r>
      <w:r w:rsidRPr="00C774F3">
        <w:rPr>
          <w:rFonts w:ascii="Open Sans" w:hAnsi="Open Sans" w:cs="Open Sans"/>
          <w:sz w:val="24"/>
          <w:szCs w:val="24"/>
        </w:rPr>
        <w:t>making in competitive environments.</w:t>
      </w:r>
    </w:p>
    <w:p w14:paraId="5594EE51" w14:textId="77777777" w:rsidR="00C774F3" w:rsidRDefault="00C774F3" w:rsidP="00C774F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3D354D3" w14:textId="1FC39041" w:rsidR="00C774F3" w:rsidRDefault="00C774F3" w:rsidP="00C774F3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0EDE73AE" wp14:editId="2C3D0DF2">
            <wp:extent cx="5731510" cy="3208655"/>
            <wp:effectExtent l="0" t="0" r="2540" b="0"/>
            <wp:docPr id="1183158711" name="Picture 2" descr="In this modu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58711" name="Picture 2" descr="In this modul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861D" w14:textId="1AC87387" w:rsidR="00C774F3" w:rsidRPr="00C774F3" w:rsidRDefault="00C774F3" w:rsidP="00C774F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C774F3">
        <w:rPr>
          <w:rFonts w:ascii="Open Sans" w:hAnsi="Open Sans" w:cs="Open Sans"/>
          <w:sz w:val="24"/>
          <w:szCs w:val="24"/>
        </w:rPr>
        <w:t xml:space="preserve">In this module, we are discussing how we make judgment calls in competitive environments. How we react to </w:t>
      </w:r>
      <w:r w:rsidRPr="00C774F3">
        <w:rPr>
          <w:rFonts w:ascii="Open Sans" w:hAnsi="Open Sans" w:cs="Open Sans"/>
          <w:sz w:val="24"/>
          <w:szCs w:val="24"/>
        </w:rPr>
        <w:t>other</w:t>
      </w:r>
      <w:r>
        <w:rPr>
          <w:rFonts w:ascii="Open Sans" w:hAnsi="Open Sans" w:cs="Open Sans"/>
          <w:sz w:val="24"/>
          <w:szCs w:val="24"/>
        </w:rPr>
        <w:t>s’</w:t>
      </w:r>
      <w:r w:rsidRPr="00C774F3">
        <w:rPr>
          <w:rFonts w:ascii="Open Sans" w:hAnsi="Open Sans" w:cs="Open Sans"/>
          <w:sz w:val="24"/>
          <w:szCs w:val="24"/>
        </w:rPr>
        <w:t xml:space="preserve"> decisions and actions, and how we make constructive decisions to collectively create a healthy, competitive environment in which competing organizations generate sustainable value for their customers and themselves.</w:t>
      </w:r>
    </w:p>
    <w:p w14:paraId="06EE351A" w14:textId="77777777" w:rsidR="00C774F3" w:rsidRDefault="00C774F3" w:rsidP="00C774F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234AA48" w14:textId="27C2BB68" w:rsidR="00C774F3" w:rsidRDefault="00C774F3" w:rsidP="00C774F3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4EC8110A" wp14:editId="0B5A8F6D">
            <wp:extent cx="5731510" cy="3219450"/>
            <wp:effectExtent l="0" t="0" r="2540" b="0"/>
            <wp:docPr id="1083351384" name="Picture 3" descr="Excessive compet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51384" name="Picture 3" descr="Excessive competition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9D56" w14:textId="77777777" w:rsidR="0004330B" w:rsidRDefault="00C774F3" w:rsidP="00C774F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C774F3">
        <w:rPr>
          <w:rFonts w:ascii="Open Sans" w:hAnsi="Open Sans" w:cs="Open Sans"/>
          <w:sz w:val="24"/>
          <w:szCs w:val="24"/>
        </w:rPr>
        <w:t xml:space="preserve">Competition is clearly a healthy means to grow business for any company because it provides stimulus for organizations to innovate, improve, and differentiate. </w:t>
      </w:r>
    </w:p>
    <w:p w14:paraId="6B43C467" w14:textId="74A3BB26" w:rsidR="00C774F3" w:rsidRPr="00C774F3" w:rsidRDefault="00C774F3" w:rsidP="00C774F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C774F3">
        <w:rPr>
          <w:rFonts w:ascii="Open Sans" w:hAnsi="Open Sans" w:cs="Open Sans"/>
          <w:sz w:val="24"/>
          <w:szCs w:val="24"/>
        </w:rPr>
        <w:t>However, does this mean that companies should compete at all costs? The answer is no. There comes a point when excessive competition may cause serious harm when the losses exceed gains.</w:t>
      </w:r>
    </w:p>
    <w:p w14:paraId="2980262C" w14:textId="21D2A3EC" w:rsidR="00C774F3" w:rsidRDefault="00C774F3" w:rsidP="00C774F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C774F3">
        <w:rPr>
          <w:rFonts w:ascii="Open Sans" w:hAnsi="Open Sans" w:cs="Open Sans"/>
          <w:sz w:val="24"/>
          <w:szCs w:val="24"/>
        </w:rPr>
        <w:t>Sounds like simple common sense, don't you think?</w:t>
      </w:r>
    </w:p>
    <w:p w14:paraId="5A788F55" w14:textId="12D21302" w:rsidR="00C774F3" w:rsidRDefault="00C774F3" w:rsidP="00C774F3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673A92E8" wp14:editId="3283F4FE">
            <wp:extent cx="5731510" cy="3209925"/>
            <wp:effectExtent l="0" t="0" r="2540" b="9525"/>
            <wp:docPr id="1983118620" name="Picture 4" descr="Winner's cur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18620" name="Picture 4" descr="Winner's curs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EC8A" w14:textId="77777777" w:rsidR="0004330B" w:rsidRDefault="00C774F3" w:rsidP="00C774F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C774F3">
        <w:rPr>
          <w:rFonts w:ascii="Open Sans" w:hAnsi="Open Sans" w:cs="Open Sans"/>
          <w:sz w:val="24"/>
          <w:szCs w:val="24"/>
        </w:rPr>
        <w:t xml:space="preserve">The winner's curse describes a common problem in competitive environments. Winner's curse is a tendency for the winning bid in an auction to exceed the intrinsic value of the item purchased. </w:t>
      </w:r>
    </w:p>
    <w:p w14:paraId="5AA35068" w14:textId="3153C1E3" w:rsidR="00C774F3" w:rsidRPr="00C774F3" w:rsidRDefault="00C774F3" w:rsidP="00C774F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C774F3">
        <w:rPr>
          <w:rFonts w:ascii="Open Sans" w:hAnsi="Open Sans" w:cs="Open Sans"/>
          <w:sz w:val="24"/>
          <w:szCs w:val="24"/>
        </w:rPr>
        <w:t xml:space="preserve">The party who wins a business of uncertain value with a fair number of competitors typically pays more than the business is </w:t>
      </w:r>
      <w:proofErr w:type="gramStart"/>
      <w:r w:rsidRPr="00C774F3">
        <w:rPr>
          <w:rFonts w:ascii="Open Sans" w:hAnsi="Open Sans" w:cs="Open Sans"/>
          <w:sz w:val="24"/>
          <w:szCs w:val="24"/>
        </w:rPr>
        <w:t>actually worth</w:t>
      </w:r>
      <w:proofErr w:type="gramEnd"/>
      <w:r w:rsidRPr="00C774F3">
        <w:rPr>
          <w:rFonts w:ascii="Open Sans" w:hAnsi="Open Sans" w:cs="Open Sans"/>
          <w:sz w:val="24"/>
          <w:szCs w:val="24"/>
        </w:rPr>
        <w:t>.</w:t>
      </w:r>
    </w:p>
    <w:p w14:paraId="79FBF4A2" w14:textId="77777777" w:rsidR="00C774F3" w:rsidRDefault="00C774F3" w:rsidP="00C774F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767BAD4" w14:textId="7E115DC9" w:rsidR="00C774F3" w:rsidRDefault="00C774F3" w:rsidP="00C774F3">
      <w:pPr>
        <w:pStyle w:val="Heading2"/>
        <w:spacing w:before="120" w:line="360" w:lineRule="auto"/>
      </w:pPr>
      <w:r>
        <w:lastRenderedPageBreak/>
        <w:t>Slide #5</w:t>
      </w:r>
      <w:r>
        <w:rPr>
          <w:noProof/>
        </w:rPr>
        <w:drawing>
          <wp:inline distT="0" distB="0" distL="0" distR="0" wp14:anchorId="210A0638" wp14:editId="29EE356A">
            <wp:extent cx="5731510" cy="3235325"/>
            <wp:effectExtent l="0" t="0" r="2540" b="3175"/>
            <wp:docPr id="939349446" name="Picture 5" descr="Win-win negoti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49446" name="Picture 5" descr="Win-win negotiation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E53B" w14:textId="77777777" w:rsidR="0004330B" w:rsidRDefault="00C774F3" w:rsidP="00C774F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C774F3">
        <w:rPr>
          <w:rFonts w:ascii="Open Sans" w:hAnsi="Open Sans" w:cs="Open Sans"/>
          <w:sz w:val="24"/>
          <w:szCs w:val="24"/>
        </w:rPr>
        <w:t>Also, we are going to discuss a systematic approach to win</w:t>
      </w:r>
      <w:r w:rsidR="0004330B">
        <w:rPr>
          <w:rFonts w:ascii="Open Sans" w:hAnsi="Open Sans" w:cs="Open Sans"/>
          <w:sz w:val="24"/>
          <w:szCs w:val="24"/>
        </w:rPr>
        <w:t>-</w:t>
      </w:r>
      <w:r w:rsidRPr="00C774F3">
        <w:rPr>
          <w:rFonts w:ascii="Open Sans" w:hAnsi="Open Sans" w:cs="Open Sans"/>
          <w:sz w:val="24"/>
          <w:szCs w:val="24"/>
        </w:rPr>
        <w:t xml:space="preserve">win negotiation. </w:t>
      </w:r>
    </w:p>
    <w:p w14:paraId="6F666D2E" w14:textId="77777777" w:rsidR="0004330B" w:rsidRDefault="00C774F3" w:rsidP="00C774F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C774F3">
        <w:rPr>
          <w:rFonts w:ascii="Open Sans" w:hAnsi="Open Sans" w:cs="Open Sans"/>
          <w:sz w:val="24"/>
          <w:szCs w:val="24"/>
        </w:rPr>
        <w:t xml:space="preserve">How we create value and claim value in negotiation. </w:t>
      </w:r>
    </w:p>
    <w:p w14:paraId="18AD844A" w14:textId="2CAFCD5E" w:rsidR="00C774F3" w:rsidRDefault="00C774F3" w:rsidP="00C774F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C774F3">
        <w:rPr>
          <w:rFonts w:ascii="Open Sans" w:hAnsi="Open Sans" w:cs="Open Sans"/>
          <w:sz w:val="24"/>
          <w:szCs w:val="24"/>
        </w:rPr>
        <w:t>We will also explain some specific behavior biases that negotiators may be exposed to when interacting with their partners.</w:t>
      </w:r>
    </w:p>
    <w:p w14:paraId="4DE9EE8B" w14:textId="77777777" w:rsidR="0004330B" w:rsidRDefault="0004330B" w:rsidP="00C774F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A5B76D7" w14:textId="14EA9882" w:rsidR="00C774F3" w:rsidRDefault="00C774F3" w:rsidP="00C774F3">
      <w:pPr>
        <w:pStyle w:val="Heading2"/>
        <w:spacing w:before="120" w:line="360" w:lineRule="auto"/>
      </w:pPr>
      <w:r>
        <w:lastRenderedPageBreak/>
        <w:t>Slide #6</w:t>
      </w:r>
      <w:r>
        <w:rPr>
          <w:noProof/>
        </w:rPr>
        <w:drawing>
          <wp:inline distT="0" distB="0" distL="0" distR="0" wp14:anchorId="055719A3" wp14:editId="1704B05A">
            <wp:extent cx="5731510" cy="3256280"/>
            <wp:effectExtent l="0" t="0" r="2540" b="1270"/>
            <wp:docPr id="1873939325" name="Picture 6" descr="Role-player negotiation simul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39325" name="Picture 6" descr="Role-player negotiation simultion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72EA" w14:textId="635D9057" w:rsidR="000E3BF8" w:rsidRPr="00C774F3" w:rsidRDefault="00000000" w:rsidP="00C774F3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C774F3">
        <w:rPr>
          <w:rFonts w:ascii="Open Sans" w:hAnsi="Open Sans" w:cs="Open Sans"/>
          <w:sz w:val="24"/>
          <w:szCs w:val="24"/>
        </w:rPr>
        <w:t xml:space="preserve">Toward the end of this module, we will have a </w:t>
      </w:r>
      <w:r w:rsidR="0004330B" w:rsidRPr="00C774F3">
        <w:rPr>
          <w:rFonts w:ascii="Open Sans" w:hAnsi="Open Sans" w:cs="Open Sans"/>
          <w:sz w:val="24"/>
          <w:szCs w:val="24"/>
        </w:rPr>
        <w:t>role-playing</w:t>
      </w:r>
      <w:r w:rsidRPr="00C774F3">
        <w:rPr>
          <w:rFonts w:ascii="Open Sans" w:hAnsi="Open Sans" w:cs="Open Sans"/>
          <w:sz w:val="24"/>
          <w:szCs w:val="24"/>
        </w:rPr>
        <w:t xml:space="preserve"> negotiation simulation to practice the systematic approach, which involves a structured term</w:t>
      </w:r>
      <w:r w:rsidR="0004330B">
        <w:rPr>
          <w:rFonts w:ascii="Open Sans" w:hAnsi="Open Sans" w:cs="Open Sans"/>
          <w:sz w:val="24"/>
          <w:szCs w:val="24"/>
        </w:rPr>
        <w:t>-</w:t>
      </w:r>
      <w:r w:rsidRPr="00C774F3">
        <w:rPr>
          <w:rFonts w:ascii="Open Sans" w:hAnsi="Open Sans" w:cs="Open Sans"/>
          <w:sz w:val="24"/>
          <w:szCs w:val="24"/>
        </w:rPr>
        <w:t>sheet framework and interpersonal skills to reach an agreement.</w:t>
      </w:r>
    </w:p>
    <w:sectPr w:rsidR="000E3BF8" w:rsidRPr="00C774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941452"/>
    <w:multiLevelType w:val="hybridMultilevel"/>
    <w:tmpl w:val="A00A4E64"/>
    <w:lvl w:ilvl="0" w:tplc="E1D89AD0">
      <w:start w:val="1"/>
      <w:numFmt w:val="bullet"/>
      <w:lvlText w:val="●"/>
      <w:lvlJc w:val="left"/>
      <w:pPr>
        <w:ind w:left="720" w:hanging="360"/>
      </w:pPr>
    </w:lvl>
    <w:lvl w:ilvl="1" w:tplc="8946A4B2">
      <w:start w:val="1"/>
      <w:numFmt w:val="bullet"/>
      <w:lvlText w:val="○"/>
      <w:lvlJc w:val="left"/>
      <w:pPr>
        <w:ind w:left="1440" w:hanging="360"/>
      </w:pPr>
    </w:lvl>
    <w:lvl w:ilvl="2" w:tplc="DD84B086">
      <w:start w:val="1"/>
      <w:numFmt w:val="bullet"/>
      <w:lvlText w:val="■"/>
      <w:lvlJc w:val="left"/>
      <w:pPr>
        <w:ind w:left="2160" w:hanging="360"/>
      </w:pPr>
    </w:lvl>
    <w:lvl w:ilvl="3" w:tplc="96D29DF8">
      <w:start w:val="1"/>
      <w:numFmt w:val="bullet"/>
      <w:lvlText w:val="●"/>
      <w:lvlJc w:val="left"/>
      <w:pPr>
        <w:ind w:left="2880" w:hanging="360"/>
      </w:pPr>
    </w:lvl>
    <w:lvl w:ilvl="4" w:tplc="BE1EF8F2">
      <w:start w:val="1"/>
      <w:numFmt w:val="bullet"/>
      <w:lvlText w:val="○"/>
      <w:lvlJc w:val="left"/>
      <w:pPr>
        <w:ind w:left="3600" w:hanging="360"/>
      </w:pPr>
    </w:lvl>
    <w:lvl w:ilvl="5" w:tplc="FD6EF3A2">
      <w:start w:val="1"/>
      <w:numFmt w:val="bullet"/>
      <w:lvlText w:val="■"/>
      <w:lvlJc w:val="left"/>
      <w:pPr>
        <w:ind w:left="4320" w:hanging="360"/>
      </w:pPr>
    </w:lvl>
    <w:lvl w:ilvl="6" w:tplc="30349CA6">
      <w:start w:val="1"/>
      <w:numFmt w:val="bullet"/>
      <w:lvlText w:val="●"/>
      <w:lvlJc w:val="left"/>
      <w:pPr>
        <w:ind w:left="5040" w:hanging="360"/>
      </w:pPr>
    </w:lvl>
    <w:lvl w:ilvl="7" w:tplc="FB2A2174">
      <w:start w:val="1"/>
      <w:numFmt w:val="bullet"/>
      <w:lvlText w:val="●"/>
      <w:lvlJc w:val="left"/>
      <w:pPr>
        <w:ind w:left="5760" w:hanging="360"/>
      </w:pPr>
    </w:lvl>
    <w:lvl w:ilvl="8" w:tplc="AF26DC7E">
      <w:start w:val="1"/>
      <w:numFmt w:val="bullet"/>
      <w:lvlText w:val="●"/>
      <w:lvlJc w:val="left"/>
      <w:pPr>
        <w:ind w:left="6480" w:hanging="360"/>
      </w:pPr>
    </w:lvl>
  </w:abstractNum>
  <w:num w:numId="1" w16cid:durableId="442531345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BF8"/>
    <w:rsid w:val="0004330B"/>
    <w:rsid w:val="000E3BF8"/>
    <w:rsid w:val="009A0E78"/>
    <w:rsid w:val="00C774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DBB09A"/>
  <w15:docId w15:val="{EA8C6A3D-D758-4816-9036-F361ABAB8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C774F3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C774F3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250</Words>
  <Characters>1428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M3L1_Introduction</vt:lpstr>
    </vt:vector>
  </TitlesOfParts>
  <Company/>
  <LinksUpToDate>false</LinksUpToDate>
  <CharactersWithSpaces>1675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Introduction</dc:title>
  <dc:creator>Un-named</dc:creator>
  <cp:lastModifiedBy>Williams, Elisabeth G</cp:lastModifiedBy>
  <cp:revision>2</cp:revision>
  <cp:lastPrinted>2024-07-15T20:12:00Z</cp:lastPrinted>
  <dcterms:created xsi:type="dcterms:W3CDTF">2024-07-15T20:12:00Z</dcterms:created>
  <dcterms:modified xsi:type="dcterms:W3CDTF">2024-07-15T20:12:00Z</dcterms:modified>
</cp:coreProperties>
</file>